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A" w:rsidRPr="00AC4518" w:rsidRDefault="00483F1A" w:rsidP="00483F1A">
      <w:pPr>
        <w:pStyle w:val="1"/>
        <w:shd w:val="clear" w:color="auto" w:fill="F8F8F8"/>
        <w:spacing w:before="0" w:after="0"/>
        <w:rPr>
          <w:rFonts w:ascii="Times New Roman" w:hAnsi="Times New Roman"/>
        </w:rPr>
      </w:pPr>
      <w:r w:rsidRPr="00AC4518">
        <w:rPr>
          <w:rFonts w:ascii="Times New Roman" w:hAnsi="Times New Roman"/>
        </w:rPr>
        <w:t>Об ограничении права кредитных организаций на отказ в выполнении распоряжений клиентов в совершении операций</w:t>
      </w:r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sz w:val="32"/>
          <w:szCs w:val="32"/>
        </w:rPr>
      </w:pPr>
    </w:p>
    <w:p w:rsidR="00483F1A" w:rsidRPr="007A782E" w:rsidRDefault="00483F1A" w:rsidP="00483F1A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  <w:rPr>
          <w:b/>
        </w:rPr>
      </w:pPr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В конце декабря 2020 года Государственная Дума Федерального Собрания Российской Федерации приняла Федеральный закон </w:t>
      </w:r>
      <w:hyperlink r:id="rId4" w:history="1">
        <w:r w:rsidRPr="00AC4518">
          <w:rPr>
            <w:rStyle w:val="a3"/>
          </w:rPr>
          <w:t>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</w:t>
        </w:r>
      </w:hyperlink>
      <w:r w:rsidRPr="00AC4518">
        <w:t xml:space="preserve"> (далее - Закон). </w:t>
      </w:r>
      <w:proofErr w:type="gramStart"/>
      <w:r w:rsidRPr="00AC4518">
        <w:t>Закон был разработан во исполнение пункта 4 Перечня поручений Президента Российской Федерации от 11 апреля 2018 г. № Пр-613 по итогам встречи с женщинами-предпринимателями 7 марта 2018 г. в целях оптимизации подходов к применению кредитными организациями мер, направленных на противодействие легализации (отмыванию) доходов, полученных преступным путем, и финансированию терроризма, а также в целях защиты интересов добросовестных клиентов кредитных организаций.</w:t>
      </w:r>
      <w:proofErr w:type="gramEnd"/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 xml:space="preserve">Изменения законодательства Российской Федерации, предусмотренные Законом, направлены на исключение необоснованного применения кредитными организациями права на отказ в выполнении распоряжений клиентов в совершении операций. Теперь по Закону банки обязаны сами </w:t>
      </w:r>
      <w:proofErr w:type="gramStart"/>
      <w:r w:rsidRPr="00AC4518">
        <w:t>сообщать клиентам о причинах отказа проводить</w:t>
      </w:r>
      <w:proofErr w:type="gramEnd"/>
      <w:r w:rsidRPr="00AC4518">
        <w:t xml:space="preserve"> операции в течение 5 рабочих дней со дня принятия соответствующего решения. Подобные правила касаются также и случаев отказа заключать с физическими лицами договоры банковского счета (вклада), а также их расторжения по инициативе кредитной организации.</w:t>
      </w:r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proofErr w:type="gramStart"/>
      <w:r w:rsidRPr="00AC4518">
        <w:t>Напомним, что основаниями для отказов кредитных организаций в выполнении распоряжений клиентов о совершении операций являются положения пункта 11 статьи 7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то есть при непредставлении по банковской операции документов, необходимых для фиксирования информации в соответствии с положениями данного закона, а также когда</w:t>
      </w:r>
      <w:proofErr w:type="gramEnd"/>
      <w:r w:rsidRPr="00AC4518">
        <w:t xml:space="preserve">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483F1A" w:rsidRPr="00AC4518" w:rsidRDefault="00483F1A" w:rsidP="00483F1A">
      <w:pPr>
        <w:pStyle w:val="a4"/>
        <w:shd w:val="clear" w:color="auto" w:fill="F8F8F8"/>
        <w:spacing w:before="0" w:beforeAutospacing="0" w:after="0" w:afterAutospacing="0" w:line="171" w:lineRule="atLeast"/>
        <w:jc w:val="both"/>
      </w:pPr>
      <w:r w:rsidRPr="00AC4518">
        <w:t>Изменения вступят в силу по истечении 30 дней после дня опубликования Закона.</w:t>
      </w:r>
    </w:p>
    <w:p w:rsidR="00483F1A" w:rsidRDefault="00483F1A" w:rsidP="00483F1A">
      <w:pPr>
        <w:jc w:val="right"/>
        <w:rPr>
          <w:b/>
          <w:i/>
          <w:sz w:val="24"/>
          <w:szCs w:val="24"/>
        </w:rPr>
      </w:pPr>
    </w:p>
    <w:p w:rsidR="00483F1A" w:rsidRDefault="00483F1A" w:rsidP="00483F1A">
      <w:pPr>
        <w:jc w:val="right"/>
        <w:rPr>
          <w:b/>
          <w:i/>
          <w:sz w:val="24"/>
          <w:szCs w:val="24"/>
        </w:rPr>
      </w:pPr>
    </w:p>
    <w:p w:rsidR="00483F1A" w:rsidRPr="00AC4518" w:rsidRDefault="00483F1A" w:rsidP="00483F1A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483F1A" w:rsidRPr="00AC4518" w:rsidRDefault="00483F1A" w:rsidP="00483F1A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483F1A" w:rsidRPr="00AC4518" w:rsidRDefault="00483F1A" w:rsidP="00483F1A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054746" w:rsidRDefault="00483F1A" w:rsidP="00483F1A"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5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3F1A"/>
    <w:rsid w:val="00054746"/>
    <w:rsid w:val="000C1A6B"/>
    <w:rsid w:val="00104D61"/>
    <w:rsid w:val="0025356F"/>
    <w:rsid w:val="003847D5"/>
    <w:rsid w:val="003D0473"/>
    <w:rsid w:val="003F7354"/>
    <w:rsid w:val="00472C2C"/>
    <w:rsid w:val="00483F1A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1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83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F1A"/>
    <w:rPr>
      <w:rFonts w:ascii="Cambria" w:hAnsi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483F1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83F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hyperlink" Target="https://sozd.duma.gov.ru/bill/94853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2021-02-17T00:17:00Z</dcterms:created>
  <dcterms:modified xsi:type="dcterms:W3CDTF">2021-02-17T00:17:00Z</dcterms:modified>
</cp:coreProperties>
</file>