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DD" w:rsidRPr="00076BE0" w:rsidRDefault="00681BDD" w:rsidP="00681BDD">
      <w:pPr>
        <w:spacing w:after="160" w:line="259" w:lineRule="auto"/>
        <w:ind w:firstLine="709"/>
        <w:jc w:val="center"/>
        <w:rPr>
          <w:rFonts w:eastAsia="Calibri"/>
          <w:b/>
          <w:lang w:eastAsia="en-US"/>
        </w:rPr>
      </w:pPr>
      <w:r w:rsidRPr="00076BE0">
        <w:rPr>
          <w:rFonts w:eastAsia="Calibri"/>
          <w:b/>
          <w:lang w:eastAsia="en-US"/>
        </w:rPr>
        <w:t>ВНИМАНИЮ ПОТРЕБИТЕЛЯ: Что делать, если купил некачественный товар?</w:t>
      </w:r>
    </w:p>
    <w:p w:rsidR="00681BDD" w:rsidRPr="00027097" w:rsidRDefault="00681BDD" w:rsidP="00681BDD">
      <w:pPr>
        <w:spacing w:after="160" w:line="259" w:lineRule="auto"/>
        <w:ind w:firstLine="709"/>
        <w:jc w:val="center"/>
        <w:rPr>
          <w:rFonts w:eastAsia="Calibri"/>
          <w:b/>
          <w:sz w:val="27"/>
          <w:szCs w:val="27"/>
          <w:lang w:eastAsia="en-US"/>
        </w:rPr>
      </w:pPr>
      <w:r>
        <w:rPr>
          <w:rFonts w:eastAsia="Calibri"/>
          <w:b/>
          <w:sz w:val="27"/>
          <w:szCs w:val="27"/>
          <w:lang w:eastAsia="en-US"/>
        </w:rPr>
        <w:t>14.12.2020</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Консультационный центр для потребителей </w:t>
      </w:r>
      <w:proofErr w:type="gramStart"/>
      <w:r w:rsidRPr="00027097">
        <w:rPr>
          <w:rFonts w:eastAsia="Calibri"/>
          <w:sz w:val="27"/>
          <w:szCs w:val="27"/>
          <w:lang w:eastAsia="en-US"/>
        </w:rPr>
        <w:t>напоминает</w:t>
      </w:r>
      <w:proofErr w:type="gramEnd"/>
      <w:r w:rsidRPr="00027097">
        <w:rPr>
          <w:rFonts w:eastAsia="Calibri"/>
          <w:sz w:val="27"/>
          <w:szCs w:val="27"/>
          <w:lang w:eastAsia="en-US"/>
        </w:rPr>
        <w:t xml:space="preserve"> какие права возникают у потребителя при обнаружении в товаре недостатков и какие требования может потребитель предъявить в адрес продавца. В соответствии со ст. 18 Закона Российской Федерации от 07.02.1992 № 2300 -1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потребовать замены на товар этой же марки;</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потребовать замены на такой же товар другой марки с соответствующим перерасчетом покупной цены;</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потребовать соразмерного уменьшения покупной цены;</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81BDD" w:rsidRPr="00027097" w:rsidRDefault="00681BDD" w:rsidP="00681BDD">
      <w:pPr>
        <w:ind w:firstLine="709"/>
        <w:jc w:val="both"/>
        <w:rPr>
          <w:rFonts w:eastAsia="Calibri"/>
          <w:sz w:val="27"/>
          <w:szCs w:val="27"/>
          <w:lang w:eastAsia="en-US"/>
        </w:rPr>
      </w:pP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681BDD" w:rsidRPr="00027097" w:rsidRDefault="00681BDD" w:rsidP="00681BDD">
      <w:pPr>
        <w:spacing w:after="160" w:line="259" w:lineRule="auto"/>
        <w:ind w:firstLine="709"/>
        <w:jc w:val="both"/>
        <w:rPr>
          <w:rFonts w:eastAsia="Calibri"/>
          <w:sz w:val="27"/>
          <w:szCs w:val="27"/>
          <w:lang w:eastAsia="en-US"/>
        </w:rPr>
      </w:pPr>
      <w:proofErr w:type="gramStart"/>
      <w:r w:rsidRPr="00027097">
        <w:rPr>
          <w:rFonts w:eastAsia="Calibri"/>
          <w:sz w:val="27"/>
          <w:szCs w:val="27"/>
          <w:lang w:eastAsia="en-US"/>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или на такой же товар другой марки с соответствующим перерасчетом покупной цены</w:t>
      </w:r>
      <w:r w:rsidRPr="00027097">
        <w:rPr>
          <w:rFonts w:eastAsia="Calibri"/>
          <w:b/>
          <w:sz w:val="27"/>
          <w:szCs w:val="27"/>
          <w:lang w:eastAsia="en-US"/>
        </w:rPr>
        <w:t xml:space="preserve"> в течение пятнадцати дней со дня передачи потребителю такого товара.</w:t>
      </w:r>
      <w:proofErr w:type="gramEnd"/>
      <w:r w:rsidRPr="00027097">
        <w:rPr>
          <w:rFonts w:eastAsia="Calibri"/>
          <w:b/>
          <w:sz w:val="27"/>
          <w:szCs w:val="27"/>
          <w:lang w:eastAsia="en-US"/>
        </w:rPr>
        <w:t xml:space="preserve"> </w:t>
      </w:r>
      <w:r w:rsidRPr="00027097">
        <w:rPr>
          <w:rFonts w:eastAsia="Calibri"/>
          <w:sz w:val="27"/>
          <w:szCs w:val="27"/>
          <w:lang w:eastAsia="en-US"/>
        </w:rPr>
        <w:t>По истечении этого срока указанные требования подлежат удовлетворению в одном из следующих случаев:</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обнаружение существенного недостатка товара;</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нарушение сроков устранения недостатков товара;</w:t>
      </w:r>
    </w:p>
    <w:p w:rsidR="00681BDD" w:rsidRPr="00027097" w:rsidRDefault="00681BDD" w:rsidP="00681BDD">
      <w:pPr>
        <w:ind w:firstLine="709"/>
        <w:jc w:val="both"/>
        <w:rPr>
          <w:rFonts w:eastAsia="Calibri"/>
          <w:sz w:val="27"/>
          <w:szCs w:val="27"/>
          <w:lang w:eastAsia="en-US"/>
        </w:rPr>
      </w:pPr>
      <w:r w:rsidRPr="00027097">
        <w:rPr>
          <w:rFonts w:eastAsia="Calibri"/>
          <w:sz w:val="27"/>
          <w:szCs w:val="27"/>
          <w:lang w:eastAsia="en-US"/>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81BDD" w:rsidRPr="00027097" w:rsidRDefault="00681BDD" w:rsidP="00681BDD">
      <w:pPr>
        <w:ind w:firstLine="709"/>
        <w:jc w:val="both"/>
        <w:rPr>
          <w:rFonts w:eastAsia="Calibri"/>
          <w:sz w:val="27"/>
          <w:szCs w:val="27"/>
          <w:lang w:eastAsia="en-US"/>
        </w:rPr>
      </w:pP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Перечень технически сложных товаров утвержден постановлением Правительства Российской Федерации от 10 ноября 2011 г. N 924 (в ред.</w:t>
      </w:r>
      <w:r w:rsidRPr="00027097">
        <w:rPr>
          <w:rFonts w:ascii="Calibri" w:eastAsia="Calibri" w:hAnsi="Calibri"/>
          <w:sz w:val="22"/>
          <w:szCs w:val="22"/>
          <w:lang w:eastAsia="en-US"/>
        </w:rPr>
        <w:t xml:space="preserve"> </w:t>
      </w:r>
      <w:r w:rsidRPr="00027097">
        <w:rPr>
          <w:rFonts w:eastAsia="Calibri"/>
          <w:sz w:val="27"/>
          <w:szCs w:val="27"/>
          <w:lang w:eastAsia="en-US"/>
        </w:rPr>
        <w:t>от 27.03.2019).</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lastRenderedPageBreak/>
        <w:t>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В случае спора о причинах возникновения недостатков товара продавец обязан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Если в результате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Продавец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81BDD" w:rsidRPr="00027097" w:rsidRDefault="00681BDD" w:rsidP="00681BDD">
      <w:pPr>
        <w:spacing w:after="160" w:line="259" w:lineRule="auto"/>
        <w:ind w:firstLine="709"/>
        <w:jc w:val="both"/>
        <w:rPr>
          <w:rFonts w:eastAsia="Calibri"/>
          <w:sz w:val="27"/>
          <w:szCs w:val="27"/>
          <w:lang w:eastAsia="en-US"/>
        </w:rPr>
      </w:pPr>
      <w:r w:rsidRPr="00027097">
        <w:rPr>
          <w:rFonts w:eastAsia="Calibri"/>
          <w:sz w:val="27"/>
          <w:szCs w:val="27"/>
          <w:lang w:eastAsia="en-US"/>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В случае неисполнения данной обязанности, а также при отсутствии продавца в месте нахождения потребителя доставка и (или) возврат указанных товаров могут осуществляться потребителем. При этом продавец обязан возместить потребителю расходы, связанные с доставкой и (или) возвратом указанных товаров.</w:t>
      </w:r>
    </w:p>
    <w:p w:rsidR="00681BDD" w:rsidRPr="00076BE0" w:rsidRDefault="00681BDD" w:rsidP="00681BDD">
      <w:pPr>
        <w:spacing w:after="160" w:line="259" w:lineRule="auto"/>
        <w:ind w:firstLine="709"/>
        <w:jc w:val="both"/>
        <w:rPr>
          <w:rFonts w:eastAsia="Calibri"/>
          <w:b/>
          <w:lang w:eastAsia="en-US"/>
        </w:rPr>
      </w:pPr>
      <w:r w:rsidRPr="00076BE0">
        <w:rPr>
          <w:rFonts w:eastAsia="Calibri"/>
          <w:b/>
          <w:lang w:eastAsia="en-US"/>
        </w:rPr>
        <w:t xml:space="preserve">При возникновении вопросов при покупке товара с недостатком можно обратиться в Консультационный пункт для потребителей по телефонам   </w:t>
      </w:r>
      <w:r w:rsidRPr="00076BE0">
        <w:rPr>
          <w:b/>
        </w:rPr>
        <w:t>8(30148) 22-5-95, 8(30148) 22-9-73</w:t>
      </w:r>
      <w:r w:rsidRPr="00076BE0">
        <w:rPr>
          <w:rFonts w:eastAsia="Calibri"/>
          <w:b/>
          <w:lang w:eastAsia="en-US"/>
        </w:rPr>
        <w:t xml:space="preserve">  (в рабочее время).</w:t>
      </w:r>
    </w:p>
    <w:p w:rsidR="00681BDD" w:rsidRDefault="00681BDD" w:rsidP="00681BDD">
      <w:pPr>
        <w:tabs>
          <w:tab w:val="left" w:pos="6870"/>
        </w:tabs>
        <w:ind w:firstLine="709"/>
        <w:rPr>
          <w:sz w:val="20"/>
          <w:szCs w:val="20"/>
        </w:rPr>
      </w:pPr>
    </w:p>
    <w:p w:rsidR="00681BDD" w:rsidRPr="003C2A6E" w:rsidRDefault="00681BDD" w:rsidP="00681BDD">
      <w:pPr>
        <w:ind w:firstLine="709"/>
        <w:jc w:val="right"/>
        <w:rPr>
          <w:b/>
          <w:i/>
          <w:sz w:val="24"/>
          <w:szCs w:val="24"/>
        </w:rPr>
      </w:pPr>
      <w:r>
        <w:rPr>
          <w:rFonts w:ascii="Arial" w:hAnsi="Arial" w:cs="Arial"/>
          <w:b/>
          <w:bCs/>
          <w:color w:val="242424"/>
        </w:rPr>
        <w:t xml:space="preserve"> </w:t>
      </w:r>
      <w:proofErr w:type="gramStart"/>
      <w:r w:rsidRPr="003C2A6E">
        <w:rPr>
          <w:b/>
          <w:i/>
          <w:sz w:val="24"/>
          <w:szCs w:val="24"/>
        </w:rPr>
        <w:t>ф</w:t>
      </w:r>
      <w:proofErr w:type="gramEnd"/>
      <w:r w:rsidRPr="003C2A6E">
        <w:rPr>
          <w:b/>
          <w:i/>
          <w:sz w:val="24"/>
          <w:szCs w:val="24"/>
        </w:rPr>
        <w:t>илиал ФБУЗ «Центр гигиены и эпидемиологии</w:t>
      </w:r>
    </w:p>
    <w:p w:rsidR="00681BDD" w:rsidRPr="003C2A6E" w:rsidRDefault="00681BDD" w:rsidP="00681BDD">
      <w:pPr>
        <w:ind w:firstLine="709"/>
        <w:jc w:val="right"/>
        <w:rPr>
          <w:b/>
          <w:i/>
          <w:sz w:val="24"/>
          <w:szCs w:val="24"/>
        </w:rPr>
      </w:pPr>
      <w:r w:rsidRPr="003C2A6E">
        <w:rPr>
          <w:b/>
          <w:i/>
          <w:sz w:val="24"/>
          <w:szCs w:val="24"/>
        </w:rPr>
        <w:t xml:space="preserve"> в Республике Бурятия в </w:t>
      </w:r>
      <w:proofErr w:type="spellStart"/>
      <w:r w:rsidRPr="003C2A6E">
        <w:rPr>
          <w:b/>
          <w:i/>
          <w:sz w:val="24"/>
          <w:szCs w:val="24"/>
        </w:rPr>
        <w:t>Хоринском</w:t>
      </w:r>
      <w:proofErr w:type="spellEnd"/>
      <w:r w:rsidRPr="003C2A6E">
        <w:rPr>
          <w:b/>
          <w:i/>
          <w:sz w:val="24"/>
          <w:szCs w:val="24"/>
        </w:rPr>
        <w:t xml:space="preserve"> районе» </w:t>
      </w:r>
    </w:p>
    <w:p w:rsidR="00681BDD" w:rsidRPr="003C2A6E" w:rsidRDefault="00681BDD" w:rsidP="00681BDD">
      <w:pPr>
        <w:ind w:firstLine="709"/>
        <w:jc w:val="right"/>
        <w:rPr>
          <w:b/>
          <w:i/>
          <w:sz w:val="24"/>
          <w:szCs w:val="24"/>
        </w:rPr>
      </w:pPr>
      <w:r w:rsidRPr="003C2A6E">
        <w:rPr>
          <w:b/>
          <w:i/>
          <w:sz w:val="24"/>
          <w:szCs w:val="24"/>
        </w:rPr>
        <w:t xml:space="preserve">Республика Бурятия, с. </w:t>
      </w:r>
      <w:proofErr w:type="spellStart"/>
      <w:r w:rsidRPr="003C2A6E">
        <w:rPr>
          <w:b/>
          <w:i/>
          <w:sz w:val="24"/>
          <w:szCs w:val="24"/>
        </w:rPr>
        <w:t>Хоринск</w:t>
      </w:r>
      <w:proofErr w:type="spellEnd"/>
      <w:r w:rsidRPr="003C2A6E">
        <w:rPr>
          <w:b/>
          <w:i/>
          <w:sz w:val="24"/>
          <w:szCs w:val="24"/>
        </w:rPr>
        <w:t xml:space="preserve">, ул. Октябрьская, д.67 «А», </w:t>
      </w:r>
    </w:p>
    <w:p w:rsidR="00681BDD" w:rsidRPr="003C2A6E" w:rsidRDefault="00681BDD" w:rsidP="00681BDD">
      <w:pPr>
        <w:ind w:firstLine="709"/>
        <w:jc w:val="right"/>
        <w:rPr>
          <w:b/>
          <w:i/>
          <w:sz w:val="24"/>
          <w:szCs w:val="24"/>
        </w:rPr>
      </w:pPr>
      <w:r w:rsidRPr="003C2A6E">
        <w:rPr>
          <w:b/>
          <w:i/>
          <w:sz w:val="24"/>
          <w:szCs w:val="24"/>
        </w:rPr>
        <w:t>тел./факс 8(30148) 22-5-95,  адрес электронной почты: horfguz@mail.ru</w:t>
      </w:r>
    </w:p>
    <w:p w:rsidR="00681BDD" w:rsidRPr="00A614DB" w:rsidRDefault="00681BDD" w:rsidP="00681BDD">
      <w:pPr>
        <w:pStyle w:val="a3"/>
        <w:shd w:val="clear" w:color="auto" w:fill="F8F8F8"/>
        <w:spacing w:before="0" w:beforeAutospacing="0" w:after="240" w:afterAutospacing="0" w:line="171" w:lineRule="atLeast"/>
        <w:ind w:firstLine="709"/>
        <w:jc w:val="both"/>
        <w:rPr>
          <w:color w:val="242424"/>
        </w:rPr>
      </w:pPr>
    </w:p>
    <w:p w:rsidR="00681BDD" w:rsidRPr="00B25388" w:rsidRDefault="00681BDD" w:rsidP="00681BDD">
      <w:pPr>
        <w:spacing w:after="160" w:line="259" w:lineRule="auto"/>
        <w:ind w:firstLine="709"/>
        <w:jc w:val="both"/>
        <w:rPr>
          <w:b/>
          <w:sz w:val="24"/>
          <w:szCs w:val="24"/>
        </w:rPr>
      </w:pPr>
    </w:p>
    <w:p w:rsidR="00054746" w:rsidRDefault="00054746" w:rsidP="00681BDD">
      <w:pPr>
        <w:ind w:firstLine="709"/>
      </w:pPr>
    </w:p>
    <w:sectPr w:rsidR="00054746" w:rsidSect="00B16C2F">
      <w:pgSz w:w="11906" w:h="16838"/>
      <w:pgMar w:top="709" w:right="566"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81BDD"/>
    <w:rsid w:val="00054746"/>
    <w:rsid w:val="000C1A6B"/>
    <w:rsid w:val="00104D61"/>
    <w:rsid w:val="0025356F"/>
    <w:rsid w:val="003847D5"/>
    <w:rsid w:val="003932FC"/>
    <w:rsid w:val="003D0473"/>
    <w:rsid w:val="003F7354"/>
    <w:rsid w:val="00472C2C"/>
    <w:rsid w:val="004C7ED5"/>
    <w:rsid w:val="005F4ABE"/>
    <w:rsid w:val="00605CB4"/>
    <w:rsid w:val="006066B2"/>
    <w:rsid w:val="00681BDD"/>
    <w:rsid w:val="00804369"/>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D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B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Company>Home</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2020-12-21T06:24:00Z</dcterms:created>
  <dcterms:modified xsi:type="dcterms:W3CDTF">2020-12-21T06:25:00Z</dcterms:modified>
</cp:coreProperties>
</file>