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C" w:rsidRPr="003C2A6E" w:rsidRDefault="006C0EEC" w:rsidP="006C0EEC">
      <w:pPr>
        <w:shd w:val="clear" w:color="auto" w:fill="F8F8F8"/>
        <w:ind w:firstLine="709"/>
        <w:jc w:val="center"/>
        <w:outlineLvl w:val="0"/>
        <w:rPr>
          <w:b/>
          <w:bCs/>
          <w:kern w:val="36"/>
          <w:sz w:val="24"/>
          <w:szCs w:val="24"/>
        </w:rPr>
      </w:pPr>
      <w:r w:rsidRPr="003C2A6E">
        <w:rPr>
          <w:b/>
          <w:bCs/>
          <w:kern w:val="36"/>
          <w:sz w:val="24"/>
          <w:szCs w:val="24"/>
        </w:rPr>
        <w:t>Об особенностях использования цифровых сервисов</w:t>
      </w:r>
    </w:p>
    <w:p w:rsidR="006C0EEC" w:rsidRPr="003C2A6E" w:rsidRDefault="006C0EEC" w:rsidP="006C0EEC">
      <w:pPr>
        <w:shd w:val="clear" w:color="auto" w:fill="F8F8F8"/>
        <w:ind w:firstLine="709"/>
        <w:jc w:val="center"/>
        <w:rPr>
          <w:color w:val="1D1D1D"/>
          <w:sz w:val="24"/>
          <w:szCs w:val="24"/>
        </w:rPr>
      </w:pPr>
    </w:p>
    <w:p w:rsidR="006C0EEC" w:rsidRPr="00DB0A15" w:rsidRDefault="006C0EEC" w:rsidP="006C0EEC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6C0EEC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 напоминает, что не всегда цифровые инновации используются во благо конечного потребителя. По мнению многих </w:t>
      </w:r>
      <w:proofErr w:type="gramStart"/>
      <w:r w:rsidRPr="003C2A6E">
        <w:rPr>
          <w:color w:val="242424"/>
          <w:sz w:val="24"/>
          <w:szCs w:val="24"/>
        </w:rPr>
        <w:t>экспертов</w:t>
      </w:r>
      <w:proofErr w:type="gramEnd"/>
      <w:r w:rsidRPr="003C2A6E">
        <w:rPr>
          <w:color w:val="242424"/>
          <w:sz w:val="24"/>
          <w:szCs w:val="24"/>
        </w:rPr>
        <w:t xml:space="preserve"> российский бизнес в целом уже включился в «цифровую гонку». Специалисты и руководители компаний понимают, что без использования цифровых технологий они уже не смогут успешно конкурировать ни на </w:t>
      </w:r>
      <w:proofErr w:type="gramStart"/>
      <w:r w:rsidRPr="003C2A6E">
        <w:rPr>
          <w:color w:val="242424"/>
          <w:sz w:val="24"/>
          <w:szCs w:val="24"/>
        </w:rPr>
        <w:t>внутреннем</w:t>
      </w:r>
      <w:proofErr w:type="gramEnd"/>
      <w:r w:rsidRPr="003C2A6E">
        <w:rPr>
          <w:color w:val="242424"/>
          <w:sz w:val="24"/>
          <w:szCs w:val="24"/>
        </w:rPr>
        <w:t xml:space="preserve">, ни на внешних рынках. При этом часто покупатель или заказчик не может сам решить многие вопросы, порожденные невнимательным отношением к клиенту, поэтому ему приходится обращаться в </w:t>
      </w: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 или судебные органы. В некоторых случаях цифровые технологии умышленно используются во вред клиентам. Сегодня </w:t>
      </w: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 знакомит вас с материалом, в котором отражена проблема реального потребителя и даны советы, как избежать рисков, с которыми многие раньше не сталкивались.</w:t>
      </w:r>
    </w:p>
    <w:p w:rsidR="006C0EEC" w:rsidRPr="003C2A6E" w:rsidRDefault="006C0EEC" w:rsidP="006C0EEC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3C2A6E">
        <w:rPr>
          <w:bCs/>
          <w:color w:val="242424"/>
          <w:sz w:val="24"/>
          <w:szCs w:val="24"/>
        </w:rPr>
        <w:t>Ребенок играл с пультом от ТВ-приставки и случайно сменил тарифный план с «эконом» варианта на «премиальный»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За последние годы наибольшее количество обращений в сфере услуг составляют жалобы на финансовые организации и организации, оказывающие услуги связи. Операторы сотовой связи и Интернет-провайдеры находятся на передовой технологического прогресса, однако многим уже знакомы спорные ситуации, связанные со списанием денежных средств за не оказанные услуги, навязывание ненужных услуг, подключение платного развлекательного </w:t>
      </w:r>
      <w:proofErr w:type="spellStart"/>
      <w:r w:rsidRPr="003C2A6E">
        <w:rPr>
          <w:color w:val="242424"/>
          <w:sz w:val="24"/>
          <w:szCs w:val="24"/>
        </w:rPr>
        <w:t>контента</w:t>
      </w:r>
      <w:proofErr w:type="spellEnd"/>
      <w:r w:rsidRPr="003C2A6E">
        <w:rPr>
          <w:color w:val="242424"/>
          <w:sz w:val="24"/>
          <w:szCs w:val="24"/>
        </w:rPr>
        <w:t xml:space="preserve"> неосторожным нажатием на экран смартфона.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Необычное обращение поступило в территориальный орган </w:t>
      </w:r>
      <w:proofErr w:type="spellStart"/>
      <w:r w:rsidRPr="003C2A6E">
        <w:rPr>
          <w:color w:val="242424"/>
          <w:sz w:val="24"/>
          <w:szCs w:val="24"/>
        </w:rPr>
        <w:t>Роспотребнадзора</w:t>
      </w:r>
      <w:proofErr w:type="spellEnd"/>
      <w:r w:rsidRPr="003C2A6E">
        <w:rPr>
          <w:color w:val="242424"/>
          <w:sz w:val="24"/>
          <w:szCs w:val="24"/>
        </w:rPr>
        <w:t xml:space="preserve"> по Красноярскому краю. В нем потребитель пожаловался на действия крупного оператора связи, который изменил тарифный плана по договору об оказании </w:t>
      </w:r>
      <w:proofErr w:type="spellStart"/>
      <w:r w:rsidRPr="003C2A6E">
        <w:rPr>
          <w:color w:val="242424"/>
          <w:sz w:val="24"/>
          <w:szCs w:val="24"/>
        </w:rPr>
        <w:t>телематических</w:t>
      </w:r>
      <w:proofErr w:type="spellEnd"/>
      <w:r w:rsidRPr="003C2A6E">
        <w:rPr>
          <w:color w:val="242424"/>
          <w:sz w:val="24"/>
          <w:szCs w:val="24"/>
        </w:rPr>
        <w:t xml:space="preserve"> услуг связи (предоставление доступа к сети «Интернет») без согласия потребителя, оформленного в письменной форме.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В ходе рассмотрения указанного обращения, территориальным органом </w:t>
      </w:r>
      <w:proofErr w:type="spellStart"/>
      <w:r w:rsidRPr="003C2A6E">
        <w:rPr>
          <w:color w:val="242424"/>
          <w:sz w:val="24"/>
          <w:szCs w:val="24"/>
        </w:rPr>
        <w:t>Роспотребнадзора</w:t>
      </w:r>
      <w:proofErr w:type="spellEnd"/>
      <w:r w:rsidRPr="003C2A6E">
        <w:rPr>
          <w:color w:val="242424"/>
          <w:sz w:val="24"/>
          <w:szCs w:val="24"/>
        </w:rPr>
        <w:t xml:space="preserve"> было установлено, что изменение тарифного плана произошло в результате действий трехлетнего ребенка, являющегося сыном потребителя и имеющего свободный доступ к пульту дистанционного управления от абонентского оборудования (ТВ-приставка).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В результате указанных действий абонентская плата за услуги Интернета увеличилась более чем в пять раз: с 300 рублей до 1700 рублей в месяц. Об </w:t>
      </w:r>
      <w:proofErr w:type="gramStart"/>
      <w:r w:rsidRPr="003C2A6E">
        <w:rPr>
          <w:color w:val="242424"/>
          <w:sz w:val="24"/>
          <w:szCs w:val="24"/>
        </w:rPr>
        <w:t>указанном</w:t>
      </w:r>
      <w:proofErr w:type="gramEnd"/>
      <w:r w:rsidRPr="003C2A6E">
        <w:rPr>
          <w:color w:val="242424"/>
          <w:sz w:val="24"/>
          <w:szCs w:val="24"/>
        </w:rPr>
        <w:t xml:space="preserve"> потребитель узнал только после получения платежных документов, выставленных оператором связи к оплате за оказанные услуги.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Поскольку, совершение конклюдентных действий, (с помощью пульта дистанционного управления и подобных действий) в целях </w:t>
      </w:r>
      <w:proofErr w:type="spellStart"/>
      <w:r w:rsidRPr="003C2A6E">
        <w:rPr>
          <w:color w:val="242424"/>
          <w:sz w:val="24"/>
          <w:szCs w:val="24"/>
        </w:rPr>
        <w:t>подвтерждения</w:t>
      </w:r>
      <w:proofErr w:type="spellEnd"/>
      <w:r w:rsidRPr="003C2A6E">
        <w:rPr>
          <w:color w:val="242424"/>
          <w:sz w:val="24"/>
          <w:szCs w:val="24"/>
        </w:rPr>
        <w:t xml:space="preserve"> вносимых изменений в договор законодательством Российской Федерации не предусмотрено, оператор связи был привлечен территориальным органом </w:t>
      </w:r>
      <w:proofErr w:type="spellStart"/>
      <w:r w:rsidRPr="003C2A6E">
        <w:rPr>
          <w:color w:val="242424"/>
          <w:sz w:val="24"/>
          <w:szCs w:val="24"/>
        </w:rPr>
        <w:t>Роспотребнадзора</w:t>
      </w:r>
      <w:proofErr w:type="spellEnd"/>
      <w:r w:rsidRPr="003C2A6E">
        <w:rPr>
          <w:color w:val="242424"/>
          <w:sz w:val="24"/>
          <w:szCs w:val="24"/>
        </w:rPr>
        <w:t xml:space="preserve"> к административной ответственности по части 1 статьи 14.4 </w:t>
      </w:r>
      <w:proofErr w:type="spellStart"/>
      <w:r w:rsidRPr="003C2A6E">
        <w:rPr>
          <w:color w:val="242424"/>
          <w:sz w:val="24"/>
          <w:szCs w:val="24"/>
        </w:rPr>
        <w:t>КоАП</w:t>
      </w:r>
      <w:proofErr w:type="spellEnd"/>
      <w:r w:rsidRPr="003C2A6E">
        <w:rPr>
          <w:color w:val="242424"/>
          <w:sz w:val="24"/>
          <w:szCs w:val="24"/>
        </w:rPr>
        <w:t xml:space="preserve"> РФ с наложением административного штрафа в размере 20000 рублей.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Не согласившись с постановлением по делу об административном правонарушении, оператор связи обратился с соответствующим заявлением в суд.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Доводы оператора связи о том, что изменение тарифного плана произошло с согласия абонента путем осуществления им команды с пульта ДУ на ТВ-приставку, были </w:t>
      </w:r>
      <w:r w:rsidRPr="003C2A6E">
        <w:rPr>
          <w:color w:val="242424"/>
          <w:sz w:val="24"/>
          <w:szCs w:val="24"/>
        </w:rPr>
        <w:lastRenderedPageBreak/>
        <w:t>отклонены судом первой и апелляционной инстанции ввиду того, что доказательств совершения этих действий именно абонентом, являющимся стороной по договору, оператором связи не представлено.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В этом и ряде других дел суды анализировали насколько цифровые возможности (управление услугами в несколько касаний) соотносятся с рисками потребителей, могут ли неосторожные действия самого абонента или членов его семьи порождать такие значимые последствия, как изменение тарифа.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, защищая интересы потребителей в судах, всегда отталкивается от того, что работы и услуги не должны порождать для граждан дополнительные риски и становиться источником опасности для них самих или их бюджета. Можно только приветствовать решения красноярских судов, которые поддержали потребителей и </w:t>
      </w: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>, указав, что выбранные оператором связи способы смены тарифных планов не должны допускать случаев, когда потребитель может продолжить пользоваться услугами, уже на измененных условиях, даже не зная о факте смены тарифа.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proofErr w:type="gramStart"/>
      <w:r w:rsidRPr="003C2A6E">
        <w:rPr>
          <w:color w:val="242424"/>
          <w:sz w:val="24"/>
          <w:szCs w:val="24"/>
        </w:rPr>
        <w:t>Изменение одного из существенных условий договора, заключенного в письменной форме и связанного с оплатой предоставляемых оператором связи услуг путем осуществления команд на абонентском устройстве (ТВ-приставке) посредством дистанционного пульта управления от ТВ-приставки, не отвечает критериям безопасности услуги, поскольку не обеспечивает должной идентификации лица, являющегося либо не являющегося стороной по договору, в момент совершения им конклюдентных действий, направленных на изменение договора.</w:t>
      </w:r>
      <w:proofErr w:type="gramEnd"/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proofErr w:type="spellStart"/>
      <w:r w:rsidRPr="003C2A6E">
        <w:rPr>
          <w:color w:val="242424"/>
          <w:sz w:val="24"/>
          <w:szCs w:val="24"/>
        </w:rPr>
        <w:t>Роспотребнадзор</w:t>
      </w:r>
      <w:proofErr w:type="spellEnd"/>
      <w:r w:rsidRPr="003C2A6E">
        <w:rPr>
          <w:color w:val="242424"/>
          <w:sz w:val="24"/>
          <w:szCs w:val="24"/>
        </w:rPr>
        <w:t xml:space="preserve"> рекомендует потребителям при оформлении договоров о приобретении услуг связи и иных услуг (когда это связано с пользованием техническими устройствами, подключенными к сети Интернет):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- уточнять у исполнителя перечень всех действий, которые могут привести к дополнительным расходам, изменению тарифа, подключению дополнительных услуг;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 xml:space="preserve">- требовать от исполнителя услуг предоставления информации о безопасном пользовании услугами (например, в виде памятки или указания на страницы и пункты договора, где </w:t>
      </w:r>
      <w:proofErr w:type="gramStart"/>
      <w:r w:rsidRPr="003C2A6E">
        <w:rPr>
          <w:color w:val="242424"/>
          <w:sz w:val="24"/>
          <w:szCs w:val="24"/>
        </w:rPr>
        <w:t>перечислена</w:t>
      </w:r>
      <w:proofErr w:type="gramEnd"/>
      <w:r w:rsidRPr="003C2A6E">
        <w:rPr>
          <w:color w:val="242424"/>
          <w:sz w:val="24"/>
          <w:szCs w:val="24"/>
        </w:rPr>
        <w:t xml:space="preserve"> такие сведения);</w:t>
      </w:r>
    </w:p>
    <w:p w:rsidR="006C0EEC" w:rsidRPr="003C2A6E" w:rsidRDefault="006C0EEC" w:rsidP="006C0EEC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3C2A6E">
        <w:rPr>
          <w:color w:val="242424"/>
          <w:sz w:val="24"/>
          <w:szCs w:val="24"/>
        </w:rPr>
        <w:t>- требовать отключения технической возможности приобретения дополнительных услуг, изменения тарифного плана, способами, которые не соответствуют интересам и возможностям потребителя.</w:t>
      </w:r>
    </w:p>
    <w:p w:rsidR="006C0EEC" w:rsidRPr="003C2A6E" w:rsidRDefault="006C0EEC" w:rsidP="006C0EE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6C0EEC" w:rsidRPr="003C2A6E" w:rsidRDefault="006C0EEC" w:rsidP="006C0EE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6C0EEC" w:rsidRPr="003C2A6E" w:rsidRDefault="006C0EEC" w:rsidP="006C0EE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6C0EEC" w:rsidRPr="003C2A6E" w:rsidRDefault="006C0EEC" w:rsidP="006C0EEC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6C0EEC" w:rsidRPr="003C2A6E" w:rsidRDefault="006C0EEC" w:rsidP="006C0EEC">
      <w:pPr>
        <w:ind w:firstLine="709"/>
        <w:jc w:val="right"/>
        <w:outlineLvl w:val="0"/>
        <w:rPr>
          <w:b/>
          <w:sz w:val="24"/>
          <w:szCs w:val="24"/>
        </w:rPr>
      </w:pPr>
    </w:p>
    <w:p w:rsidR="006C0EEC" w:rsidRPr="003C2A6E" w:rsidRDefault="006C0EEC" w:rsidP="006C0EEC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 w:bidi="ru-RU"/>
        </w:rPr>
      </w:pPr>
    </w:p>
    <w:p w:rsidR="006C0EEC" w:rsidRPr="003C2A6E" w:rsidRDefault="006C0EEC" w:rsidP="006C0EEC">
      <w:pPr>
        <w:spacing w:after="160" w:line="259" w:lineRule="auto"/>
        <w:ind w:firstLine="709"/>
        <w:rPr>
          <w:rFonts w:eastAsia="Calibri"/>
          <w:sz w:val="24"/>
          <w:szCs w:val="24"/>
          <w:lang w:eastAsia="en-US"/>
        </w:rPr>
      </w:pPr>
    </w:p>
    <w:p w:rsidR="00054746" w:rsidRDefault="00054746" w:rsidP="006C0EEC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EEC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6C0EEC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>Home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2020-12-21T06:13:00Z</dcterms:created>
  <dcterms:modified xsi:type="dcterms:W3CDTF">2020-12-21T06:13:00Z</dcterms:modified>
</cp:coreProperties>
</file>